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BE8BF3" w14:textId="77777777" w:rsidR="000E79FD" w:rsidRDefault="000E79FD">
      <w:pPr>
        <w:spacing w:after="120"/>
        <w:ind w:right="28"/>
        <w:jc w:val="both"/>
        <w:rPr>
          <w:b/>
          <w:color w:val="000000"/>
          <w:sz w:val="28"/>
          <w:szCs w:val="28"/>
        </w:rPr>
      </w:pPr>
    </w:p>
    <w:p w14:paraId="4C0BF16C" w14:textId="77777777" w:rsidR="000E79FD" w:rsidRDefault="00A56D42">
      <w:pPr>
        <w:spacing w:after="120"/>
        <w:ind w:right="28"/>
        <w:jc w:val="both"/>
        <w:rPr>
          <w:color w:val="000000"/>
          <w:sz w:val="22"/>
          <w:szCs w:val="22"/>
        </w:rPr>
      </w:pPr>
      <w:r>
        <w:rPr>
          <w:b/>
          <w:color w:val="000000"/>
          <w:sz w:val="28"/>
          <w:szCs w:val="28"/>
        </w:rPr>
        <w:t>PRESSEINFORMATION</w:t>
      </w:r>
    </w:p>
    <w:p w14:paraId="013997BA" w14:textId="77777777" w:rsidR="000E79FD" w:rsidRDefault="00A56D42">
      <w:pPr>
        <w:spacing w:after="120"/>
        <w:ind w:right="28"/>
        <w:jc w:val="both"/>
        <w:rPr>
          <w:sz w:val="22"/>
          <w:szCs w:val="22"/>
        </w:rPr>
      </w:pPr>
      <w:bookmarkStart w:id="0" w:name="_gjdgxs" w:colFirst="0" w:colLast="0"/>
      <w:bookmarkEnd w:id="0"/>
      <w:r>
        <w:rPr>
          <w:sz w:val="22"/>
          <w:szCs w:val="22"/>
        </w:rPr>
        <w:t>Kirchdorf, …... März 2025</w:t>
      </w:r>
    </w:p>
    <w:p w14:paraId="197E65BB" w14:textId="0DF36A4E" w:rsidR="000E79FD" w:rsidRDefault="00A56D42">
      <w:pPr>
        <w:jc w:val="both"/>
        <w:rPr>
          <w:b/>
          <w:sz w:val="32"/>
          <w:szCs w:val="32"/>
        </w:rPr>
      </w:pPr>
      <w:r>
        <w:rPr>
          <w:b/>
          <w:sz w:val="36"/>
          <w:szCs w:val="36"/>
        </w:rPr>
        <w:t xml:space="preserve">Neustart: </w:t>
      </w:r>
      <w:r>
        <w:rPr>
          <w:b/>
          <w:sz w:val="32"/>
          <w:szCs w:val="32"/>
        </w:rPr>
        <w:t>WIBAU wird Kirchdorfer Kies und Beton und übernimmt zwei Holcim Betonwerke</w:t>
      </w:r>
    </w:p>
    <w:p w14:paraId="21118264" w14:textId="7B51087A" w:rsidR="000E79FD" w:rsidRDefault="00A56D42">
      <w:pPr>
        <w:jc w:val="both"/>
        <w:rPr>
          <w:b/>
          <w:sz w:val="32"/>
          <w:szCs w:val="32"/>
        </w:rPr>
      </w:pPr>
      <w:r>
        <w:rPr>
          <w:b/>
          <w:sz w:val="26"/>
          <w:szCs w:val="26"/>
        </w:rPr>
        <w:t xml:space="preserve">Kauf zweier </w:t>
      </w:r>
      <w:r w:rsidRPr="00A56D42">
        <w:rPr>
          <w:b/>
          <w:sz w:val="26"/>
          <w:szCs w:val="26"/>
        </w:rPr>
        <w:t>oberösterreichische</w:t>
      </w:r>
      <w:r>
        <w:rPr>
          <w:b/>
          <w:sz w:val="26"/>
          <w:szCs w:val="26"/>
        </w:rPr>
        <w:t>r Holcim Betonwerke und Neuausrichtung stärken regionale Präsenz in Oberösterreich &amp; wird Kirchdorfer Kies und Beton</w:t>
      </w:r>
    </w:p>
    <w:p w14:paraId="37C3F1EF" w14:textId="77777777" w:rsidR="000E79FD" w:rsidRDefault="000E79FD">
      <w:pPr>
        <w:jc w:val="both"/>
        <w:rPr>
          <w:b/>
          <w:sz w:val="26"/>
          <w:szCs w:val="26"/>
        </w:rPr>
      </w:pPr>
    </w:p>
    <w:p w14:paraId="73253779" w14:textId="77777777" w:rsidR="000E79FD" w:rsidRDefault="00A56D42">
      <w:pPr>
        <w:jc w:val="both"/>
        <w:rPr>
          <w:sz w:val="23"/>
          <w:szCs w:val="23"/>
        </w:rPr>
      </w:pPr>
      <w:r>
        <w:rPr>
          <w:sz w:val="23"/>
          <w:szCs w:val="23"/>
        </w:rPr>
        <w:t>Die WIBAU Kies und Beton GmbH, eine Tochter der Kirchdorfer Gruppe, startet mit einer Neuausrichtung in die Zukunft. Mit der Übernahme zweier Transportbetonwerke von Holcim sowie einem neuen Firmennamen und Logo festigt das Unternehmen seine Position als führender Anbieter von Transportbeton in Oberösterreich.</w:t>
      </w:r>
    </w:p>
    <w:p w14:paraId="75CE16CA" w14:textId="77777777" w:rsidR="000E79FD" w:rsidRDefault="000E79FD">
      <w:pPr>
        <w:jc w:val="both"/>
        <w:rPr>
          <w:color w:val="000000"/>
          <w:sz w:val="23"/>
          <w:szCs w:val="23"/>
        </w:rPr>
      </w:pPr>
    </w:p>
    <w:p w14:paraId="7E4D2AB5" w14:textId="77777777" w:rsidR="000E79FD" w:rsidRDefault="00A56D42">
      <w:pPr>
        <w:jc w:val="both"/>
        <w:rPr>
          <w:color w:val="000000"/>
          <w:sz w:val="23"/>
          <w:szCs w:val="23"/>
        </w:rPr>
      </w:pPr>
      <w:r>
        <w:rPr>
          <w:color w:val="000000"/>
          <w:sz w:val="23"/>
          <w:szCs w:val="23"/>
        </w:rPr>
        <w:t>Der Erwerb der Holcim-Werke in Weißkirchen und Linz, genehmigt durch die Bundeswettbewerbsbehörde, verdoppelt WIBAUs Produktionskapazität. Mit insgesamt fünf Transportbetonwerken und sechs Kieswerken sichert das Unternehmen eine zuverlässige Versorgung der Region mit hochwertigen Baustoffen.</w:t>
      </w:r>
      <w:r>
        <w:rPr>
          <w:rFonts w:ascii="Quattrocento Sans" w:eastAsia="Quattrocento Sans" w:hAnsi="Quattrocento Sans" w:cs="Quattrocento Sans"/>
        </w:rPr>
        <w:t xml:space="preserve"> </w:t>
      </w:r>
      <w:r>
        <w:rPr>
          <w:color w:val="000000"/>
          <w:sz w:val="23"/>
          <w:szCs w:val="23"/>
        </w:rPr>
        <w:t>Alle Mitarbeitenden der übernommenen Werke werden weiterbeschäftigt, wodurch wertvolles Know-how erhalten bleibt. Ab dem 1. April 2025 firmiert das Unternehmen unter dem Namen „Kirchdorfer Kies und Beton“, ein klares Bekenntnis zur Kirchdorfer Gruppe und zum Kirchdorfer Zementwerk.</w:t>
      </w:r>
    </w:p>
    <w:p w14:paraId="716C4E2C" w14:textId="77777777" w:rsidR="000E79FD" w:rsidRDefault="000E79FD">
      <w:pPr>
        <w:jc w:val="both"/>
        <w:rPr>
          <w:color w:val="000000"/>
          <w:sz w:val="23"/>
          <w:szCs w:val="23"/>
        </w:rPr>
      </w:pPr>
    </w:p>
    <w:p w14:paraId="62FFE7E4" w14:textId="77777777" w:rsidR="000E79FD" w:rsidRDefault="00A56D42">
      <w:pPr>
        <w:jc w:val="both"/>
        <w:rPr>
          <w:color w:val="000000"/>
          <w:sz w:val="23"/>
          <w:szCs w:val="23"/>
        </w:rPr>
      </w:pPr>
      <w:r>
        <w:rPr>
          <w:i/>
          <w:color w:val="000000"/>
          <w:sz w:val="23"/>
          <w:szCs w:val="23"/>
        </w:rPr>
        <w:t>„Mit dem neuen Namen, Logo und zusätzlichen Standorten senden wir ein klares Signal: Wir stehen für Stabilität, Innovation und Verlässlichkeit. Unser Ziel ist es, weiterhin ein starker Partner für Transportbeton, Kies und Sand in Oberösterreichs zu sein.“,</w:t>
      </w:r>
      <w:r>
        <w:rPr>
          <w:color w:val="000000"/>
          <w:sz w:val="23"/>
          <w:szCs w:val="23"/>
        </w:rPr>
        <w:t xml:space="preserve"> erklärt Alexander Bauer, Geschäftsführer der WIBAU Holding GmbH. </w:t>
      </w:r>
    </w:p>
    <w:p w14:paraId="0E70040D" w14:textId="77777777" w:rsidR="000E79FD" w:rsidRDefault="000E79FD">
      <w:pPr>
        <w:jc w:val="both"/>
        <w:rPr>
          <w:color w:val="000000"/>
          <w:sz w:val="23"/>
          <w:szCs w:val="23"/>
        </w:rPr>
      </w:pPr>
    </w:p>
    <w:p w14:paraId="7A58219D" w14:textId="77777777" w:rsidR="000E79FD" w:rsidRDefault="00A56D42">
      <w:pPr>
        <w:jc w:val="both"/>
        <w:rPr>
          <w:b/>
          <w:color w:val="000000"/>
          <w:sz w:val="23"/>
          <w:szCs w:val="23"/>
        </w:rPr>
      </w:pPr>
      <w:r>
        <w:rPr>
          <w:b/>
          <w:color w:val="000000"/>
          <w:sz w:val="23"/>
          <w:szCs w:val="23"/>
        </w:rPr>
        <w:t>Neustart mit Fokus auf Nachhaltigkeit</w:t>
      </w:r>
    </w:p>
    <w:p w14:paraId="220E7B66" w14:textId="77777777" w:rsidR="000E79FD" w:rsidRDefault="00A56D42">
      <w:pPr>
        <w:jc w:val="both"/>
        <w:rPr>
          <w:color w:val="000000"/>
          <w:sz w:val="23"/>
          <w:szCs w:val="23"/>
        </w:rPr>
      </w:pPr>
      <w:r>
        <w:rPr>
          <w:color w:val="000000"/>
          <w:sz w:val="23"/>
          <w:szCs w:val="23"/>
        </w:rPr>
        <w:t>In den vergangenen Monaten hat WIBAU bedeutende Weichen gestellt:</w:t>
      </w:r>
      <w:r>
        <w:rPr>
          <w:rFonts w:ascii="Quattrocento Sans" w:eastAsia="Quattrocento Sans" w:hAnsi="Quattrocento Sans" w:cs="Quattrocento Sans"/>
        </w:rPr>
        <w:t xml:space="preserve"> </w:t>
      </w:r>
      <w:r>
        <w:rPr>
          <w:color w:val="000000"/>
          <w:sz w:val="23"/>
          <w:szCs w:val="23"/>
        </w:rPr>
        <w:t>Der Fuhrpark wurde teilweise an langjährige Partner ausgelagert, interne Strukturen optimiert und Schlüsselpositionen neu besetzt. Mit der geplanten CSC-Zertifizierung (Concrete Sustainability Council) für alle Werke unterstreicht das Unternehmen seinen Fokus auf CO2-reduzierte Baustoffe und nachhaltige Produktion.</w:t>
      </w:r>
    </w:p>
    <w:p w14:paraId="18ABDA2A" w14:textId="77777777" w:rsidR="000E79FD" w:rsidRDefault="00A56D42">
      <w:pPr>
        <w:spacing w:before="280" w:after="280"/>
        <w:jc w:val="both"/>
        <w:rPr>
          <w:color w:val="000000"/>
          <w:sz w:val="23"/>
          <w:szCs w:val="23"/>
        </w:rPr>
      </w:pPr>
      <w:r>
        <w:rPr>
          <w:color w:val="000000"/>
          <w:sz w:val="23"/>
          <w:szCs w:val="23"/>
        </w:rPr>
        <w:t>Mit diesem Neustart positioniert sich die künftige Kirchdorfer Kies und Beton GmbH als starker Partner im oberösterreichischen Transportbetonmarkt, der neben der Produktion von Baustoffen auch Umweltverantwortung durch Recycling von Baurestmassen und fachgerechte Deponierung von Bodenaushub übernimmt.</w:t>
      </w:r>
    </w:p>
    <w:p w14:paraId="13DD2DE4" w14:textId="77777777" w:rsidR="000E79FD" w:rsidRDefault="000E79FD">
      <w:pPr>
        <w:jc w:val="both"/>
        <w:rPr>
          <w:b/>
          <w:color w:val="000000"/>
        </w:rPr>
      </w:pPr>
    </w:p>
    <w:tbl>
      <w:tblPr>
        <w:tblStyle w:val="a"/>
        <w:tblW w:w="9728"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4650"/>
        <w:gridCol w:w="236"/>
        <w:gridCol w:w="4842"/>
      </w:tblGrid>
      <w:tr w:rsidR="000E79FD" w14:paraId="7024C428" w14:textId="77777777">
        <w:trPr>
          <w:trHeight w:val="3115"/>
        </w:trPr>
        <w:tc>
          <w:tcPr>
            <w:tcW w:w="4650" w:type="dxa"/>
            <w:shd w:val="clear" w:color="auto" w:fill="auto"/>
          </w:tcPr>
          <w:p w14:paraId="273632E3" w14:textId="77777777" w:rsidR="000E79FD" w:rsidRDefault="00A56D42">
            <w:pPr>
              <w:jc w:val="both"/>
              <w:rPr>
                <w:color w:val="000000"/>
                <w:sz w:val="22"/>
                <w:szCs w:val="22"/>
              </w:rPr>
            </w:pPr>
            <w:r>
              <w:rPr>
                <w:noProof/>
              </w:rPr>
              <w:lastRenderedPageBreak/>
              <w:drawing>
                <wp:inline distT="0" distB="0" distL="0" distR="0" wp14:anchorId="27EAA60A" wp14:editId="6FF096E9">
                  <wp:extent cx="2815590" cy="1880235"/>
                  <wp:effectExtent l="0" t="0" r="0" b="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6"/>
                          <a:srcRect/>
                          <a:stretch>
                            <a:fillRect/>
                          </a:stretch>
                        </pic:blipFill>
                        <pic:spPr>
                          <a:xfrm>
                            <a:off x="0" y="0"/>
                            <a:ext cx="2815590" cy="1880235"/>
                          </a:xfrm>
                          <a:prstGeom prst="rect">
                            <a:avLst/>
                          </a:prstGeom>
                          <a:ln/>
                        </pic:spPr>
                      </pic:pic>
                    </a:graphicData>
                  </a:graphic>
                </wp:inline>
              </w:drawing>
            </w:r>
          </w:p>
        </w:tc>
        <w:tc>
          <w:tcPr>
            <w:tcW w:w="236" w:type="dxa"/>
          </w:tcPr>
          <w:p w14:paraId="654AE4A3" w14:textId="77777777" w:rsidR="000E79FD" w:rsidRDefault="000E79FD">
            <w:pPr>
              <w:jc w:val="both"/>
              <w:rPr>
                <w:b/>
                <w:color w:val="000000"/>
              </w:rPr>
            </w:pPr>
          </w:p>
        </w:tc>
        <w:tc>
          <w:tcPr>
            <w:tcW w:w="4842" w:type="dxa"/>
          </w:tcPr>
          <w:p w14:paraId="05322792" w14:textId="77777777" w:rsidR="000E79FD" w:rsidRDefault="00A56D42">
            <w:pPr>
              <w:jc w:val="both"/>
              <w:rPr>
                <w:b/>
                <w:color w:val="000000"/>
              </w:rPr>
            </w:pPr>
            <w:r>
              <w:rPr>
                <w:b/>
                <w:noProof/>
                <w:color w:val="7F7F7F"/>
                <w:sz w:val="22"/>
                <w:szCs w:val="22"/>
              </w:rPr>
              <w:drawing>
                <wp:inline distT="0" distB="0" distL="0" distR="0" wp14:anchorId="7BDA5B35" wp14:editId="02E9F61F">
                  <wp:extent cx="1960105" cy="1903331"/>
                  <wp:effectExtent l="0" t="0" r="0" b="0"/>
                  <wp:docPr id="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7"/>
                          <a:srcRect/>
                          <a:stretch>
                            <a:fillRect/>
                          </a:stretch>
                        </pic:blipFill>
                        <pic:spPr>
                          <a:xfrm>
                            <a:off x="0" y="0"/>
                            <a:ext cx="1960105" cy="1903331"/>
                          </a:xfrm>
                          <a:prstGeom prst="rect">
                            <a:avLst/>
                          </a:prstGeom>
                          <a:ln/>
                        </pic:spPr>
                      </pic:pic>
                    </a:graphicData>
                  </a:graphic>
                </wp:inline>
              </w:drawing>
            </w:r>
          </w:p>
        </w:tc>
      </w:tr>
      <w:tr w:rsidR="000E79FD" w14:paraId="64826668" w14:textId="77777777">
        <w:trPr>
          <w:trHeight w:val="99"/>
        </w:trPr>
        <w:tc>
          <w:tcPr>
            <w:tcW w:w="4650" w:type="dxa"/>
          </w:tcPr>
          <w:p w14:paraId="4D86349B" w14:textId="77777777" w:rsidR="000E79FD" w:rsidRDefault="00A56D42">
            <w:pPr>
              <w:jc w:val="both"/>
              <w:rPr>
                <w:color w:val="000000"/>
                <w:sz w:val="20"/>
                <w:szCs w:val="20"/>
              </w:rPr>
            </w:pPr>
            <w:r>
              <w:rPr>
                <w:color w:val="595959"/>
                <w:sz w:val="18"/>
                <w:szCs w:val="18"/>
              </w:rPr>
              <w:t xml:space="preserve">© </w:t>
            </w:r>
            <w:r>
              <w:rPr>
                <w:color w:val="000000"/>
                <w:sz w:val="20"/>
                <w:szCs w:val="20"/>
              </w:rPr>
              <w:t xml:space="preserve">WIBAU </w:t>
            </w:r>
          </w:p>
        </w:tc>
        <w:tc>
          <w:tcPr>
            <w:tcW w:w="236" w:type="dxa"/>
          </w:tcPr>
          <w:p w14:paraId="309D04BD" w14:textId="77777777" w:rsidR="000E79FD" w:rsidRDefault="000E79FD">
            <w:pPr>
              <w:jc w:val="both"/>
              <w:rPr>
                <w:color w:val="000000"/>
                <w:sz w:val="20"/>
                <w:szCs w:val="20"/>
              </w:rPr>
            </w:pPr>
          </w:p>
        </w:tc>
        <w:tc>
          <w:tcPr>
            <w:tcW w:w="4842" w:type="dxa"/>
          </w:tcPr>
          <w:p w14:paraId="12CB85C1" w14:textId="77777777" w:rsidR="000E79FD" w:rsidRDefault="00A56D42">
            <w:pPr>
              <w:spacing w:line="264" w:lineRule="auto"/>
              <w:jc w:val="both"/>
              <w:rPr>
                <w:color w:val="000000"/>
                <w:sz w:val="22"/>
                <w:szCs w:val="22"/>
              </w:rPr>
            </w:pPr>
            <w:r>
              <w:rPr>
                <w:color w:val="000000"/>
                <w:sz w:val="22"/>
                <w:szCs w:val="22"/>
              </w:rPr>
              <w:t>Alexander G. Bauer, MBA</w:t>
            </w:r>
          </w:p>
          <w:p w14:paraId="24D6EE58" w14:textId="77777777" w:rsidR="000E79FD" w:rsidRDefault="00A56D42">
            <w:pPr>
              <w:jc w:val="both"/>
              <w:rPr>
                <w:color w:val="000000"/>
                <w:sz w:val="20"/>
                <w:szCs w:val="20"/>
              </w:rPr>
            </w:pPr>
            <w:r>
              <w:rPr>
                <w:color w:val="595959"/>
                <w:sz w:val="18"/>
                <w:szCs w:val="18"/>
              </w:rPr>
              <w:t>© Froschauer Fotografie</w:t>
            </w:r>
          </w:p>
        </w:tc>
      </w:tr>
    </w:tbl>
    <w:p w14:paraId="799F85B6" w14:textId="77777777" w:rsidR="000E79FD" w:rsidRDefault="000E79FD">
      <w:pPr>
        <w:jc w:val="both"/>
        <w:rPr>
          <w:color w:val="000000"/>
          <w:sz w:val="22"/>
          <w:szCs w:val="22"/>
        </w:rPr>
      </w:pPr>
    </w:p>
    <w:p w14:paraId="77D98077" w14:textId="77777777" w:rsidR="000E79FD" w:rsidRDefault="00A56D42">
      <w:pPr>
        <w:jc w:val="both"/>
        <w:rPr>
          <w:color w:val="595959"/>
          <w:sz w:val="22"/>
          <w:szCs w:val="22"/>
        </w:rPr>
      </w:pPr>
      <w:r>
        <w:rPr>
          <w:color w:val="595959"/>
          <w:sz w:val="22"/>
          <w:szCs w:val="22"/>
        </w:rPr>
        <w:t>Abdruck des Bildmaterials honorarfrei bei Nennung  © Kirchdorfer Gruppe</w:t>
      </w:r>
    </w:p>
    <w:p w14:paraId="6E223E0D" w14:textId="77777777" w:rsidR="000E79FD" w:rsidRDefault="000E79FD">
      <w:pPr>
        <w:jc w:val="both"/>
        <w:rPr>
          <w:b/>
          <w:color w:val="595959"/>
        </w:rPr>
      </w:pPr>
    </w:p>
    <w:p w14:paraId="32B37D6C" w14:textId="77777777" w:rsidR="000E79FD" w:rsidRDefault="00A56D42">
      <w:pPr>
        <w:jc w:val="both"/>
        <w:rPr>
          <w:b/>
          <w:color w:val="595959"/>
        </w:rPr>
      </w:pPr>
      <w:r>
        <w:rPr>
          <w:b/>
          <w:color w:val="595959"/>
        </w:rPr>
        <w:t>Pressekontakt:</w:t>
      </w:r>
    </w:p>
    <w:p w14:paraId="2ADF6616" w14:textId="77777777" w:rsidR="000E79FD" w:rsidRDefault="00A56D42">
      <w:pPr>
        <w:jc w:val="both"/>
        <w:rPr>
          <w:sz w:val="22"/>
          <w:szCs w:val="22"/>
        </w:rPr>
      </w:pPr>
      <w:r>
        <w:rPr>
          <w:sz w:val="22"/>
          <w:szCs w:val="22"/>
        </w:rPr>
        <w:t>Mag. Sandra Ehrenhöfer, Pressereferentin Kirchdorfer Gruppe</w:t>
      </w:r>
    </w:p>
    <w:p w14:paraId="575C2944" w14:textId="77777777" w:rsidR="000E79FD" w:rsidRDefault="00A56D42">
      <w:pPr>
        <w:jc w:val="both"/>
      </w:pPr>
      <w:hyperlink r:id="rId8">
        <w:r>
          <w:rPr>
            <w:color w:val="0000FF"/>
            <w:sz w:val="22"/>
            <w:szCs w:val="22"/>
            <w:u w:val="single"/>
          </w:rPr>
          <w:t>pressesprecher@kirchdorfer.eu</w:t>
        </w:r>
      </w:hyperlink>
    </w:p>
    <w:p w14:paraId="05A7F64A" w14:textId="77777777" w:rsidR="000E79FD" w:rsidRDefault="000E79FD">
      <w:pPr>
        <w:tabs>
          <w:tab w:val="left" w:pos="1944"/>
          <w:tab w:val="center" w:pos="4833"/>
        </w:tabs>
        <w:jc w:val="both"/>
        <w:rPr>
          <w:rFonts w:ascii="TheklaExtended" w:eastAsia="TheklaExtended" w:hAnsi="TheklaExtended" w:cs="TheklaExtended"/>
          <w:b/>
          <w:color w:val="BFBFBF"/>
          <w:sz w:val="20"/>
          <w:szCs w:val="20"/>
        </w:rPr>
      </w:pPr>
    </w:p>
    <w:p w14:paraId="17A02D88" w14:textId="77777777" w:rsidR="000E79FD" w:rsidRDefault="000E79FD">
      <w:pPr>
        <w:tabs>
          <w:tab w:val="left" w:pos="1944"/>
          <w:tab w:val="center" w:pos="4833"/>
        </w:tabs>
        <w:jc w:val="both"/>
        <w:rPr>
          <w:rFonts w:ascii="TheklaExtended" w:eastAsia="TheklaExtended" w:hAnsi="TheklaExtended" w:cs="TheklaExtended"/>
          <w:b/>
          <w:color w:val="BFBFBF"/>
          <w:sz w:val="20"/>
          <w:szCs w:val="20"/>
        </w:rPr>
      </w:pPr>
    </w:p>
    <w:p w14:paraId="76FF7A2B" w14:textId="77777777" w:rsidR="000E79FD" w:rsidRDefault="00A56D42">
      <w:pPr>
        <w:spacing w:line="288" w:lineRule="auto"/>
        <w:jc w:val="both"/>
        <w:rPr>
          <w:color w:val="BFBFBF"/>
          <w:sz w:val="20"/>
          <w:szCs w:val="20"/>
        </w:rPr>
      </w:pPr>
      <w:r>
        <w:rPr>
          <w:b/>
          <w:color w:val="595959"/>
          <w:sz w:val="22"/>
          <w:szCs w:val="22"/>
        </w:rPr>
        <w:t>Über die WIBAU Gruppe</w:t>
      </w:r>
      <w:r>
        <w:rPr>
          <w:color w:val="BFBFBF"/>
          <w:sz w:val="20"/>
          <w:szCs w:val="20"/>
          <w:u w:val="single"/>
        </w:rPr>
        <w:t xml:space="preserve"> </w:t>
      </w:r>
      <w:r>
        <w:rPr>
          <w:color w:val="BFBFBF"/>
          <w:sz w:val="20"/>
          <w:szCs w:val="20"/>
        </w:rPr>
        <w:t xml:space="preserve"> </w:t>
      </w:r>
    </w:p>
    <w:p w14:paraId="41FEB390" w14:textId="77777777" w:rsidR="000E79FD" w:rsidRDefault="00A56D42">
      <w:pPr>
        <w:pBdr>
          <w:top w:val="nil"/>
          <w:left w:val="nil"/>
          <w:bottom w:val="nil"/>
          <w:right w:val="nil"/>
          <w:between w:val="nil"/>
        </w:pBdr>
        <w:tabs>
          <w:tab w:val="left" w:pos="6530"/>
        </w:tabs>
        <w:spacing w:line="288" w:lineRule="auto"/>
        <w:jc w:val="both"/>
        <w:rPr>
          <w:color w:val="595959"/>
          <w:sz w:val="20"/>
          <w:szCs w:val="20"/>
        </w:rPr>
      </w:pPr>
      <w:r>
        <w:rPr>
          <w:color w:val="595959"/>
          <w:sz w:val="20"/>
          <w:szCs w:val="20"/>
        </w:rPr>
        <w:t>Die WIBAU Holding GmbH, eine Tochtergesellschaft der Kirchdorfer Gruppe, ist führender Anbieter von Baustoffprodukten im oberösterreichischen Zentralraum. Die Gruppe umfasst mehrere Tochterunternehmen, darunter die WIBAU Kies und Beton GmbH, und deckt ein breites Leistungsspektrum ab: Transportbeton, Rohstoffgewinnung und -aufbereitung, Containerdiensten für die Entsorgung von Baurestmassen sowie Recycling.</w:t>
      </w:r>
    </w:p>
    <w:p w14:paraId="633B8389" w14:textId="77777777" w:rsidR="000E79FD" w:rsidRDefault="000E79FD">
      <w:pPr>
        <w:pBdr>
          <w:top w:val="nil"/>
          <w:left w:val="nil"/>
          <w:bottom w:val="nil"/>
          <w:right w:val="nil"/>
          <w:between w:val="nil"/>
        </w:pBdr>
        <w:tabs>
          <w:tab w:val="left" w:pos="6530"/>
        </w:tabs>
        <w:spacing w:line="288" w:lineRule="auto"/>
        <w:jc w:val="both"/>
        <w:rPr>
          <w:color w:val="595959"/>
          <w:sz w:val="20"/>
          <w:szCs w:val="20"/>
        </w:rPr>
      </w:pPr>
    </w:p>
    <w:p w14:paraId="7D321201" w14:textId="390B9F2D" w:rsidR="000E79FD" w:rsidRDefault="00A56D42">
      <w:pPr>
        <w:pBdr>
          <w:top w:val="nil"/>
          <w:left w:val="nil"/>
          <w:bottom w:val="nil"/>
          <w:right w:val="nil"/>
          <w:between w:val="nil"/>
        </w:pBdr>
        <w:tabs>
          <w:tab w:val="left" w:pos="6530"/>
        </w:tabs>
        <w:spacing w:line="288" w:lineRule="auto"/>
        <w:jc w:val="both"/>
        <w:rPr>
          <w:color w:val="595959"/>
          <w:sz w:val="20"/>
          <w:szCs w:val="20"/>
        </w:rPr>
      </w:pPr>
      <w:r>
        <w:rPr>
          <w:color w:val="595959"/>
          <w:sz w:val="20"/>
          <w:szCs w:val="20"/>
        </w:rPr>
        <w:t xml:space="preserve">Mit nun fünf Transportbetonwerken und </w:t>
      </w:r>
      <w:r w:rsidR="00310718">
        <w:rPr>
          <w:color w:val="595959"/>
          <w:sz w:val="20"/>
          <w:szCs w:val="20"/>
        </w:rPr>
        <w:t>zwei</w:t>
      </w:r>
      <w:r>
        <w:rPr>
          <w:color w:val="595959"/>
          <w:sz w:val="20"/>
          <w:szCs w:val="20"/>
        </w:rPr>
        <w:t xml:space="preserve"> Kieswerken stellt die WIBAU eine zuverlässige Versorgung der Region sicher. Zusätzlich betreibt das Unternehmen Bodenaushubdeponien und setzt auf nachhaltige Wiederverfüllung von Abbauflächen.</w:t>
      </w:r>
    </w:p>
    <w:p w14:paraId="04E9BE82" w14:textId="77777777" w:rsidR="000E79FD" w:rsidRDefault="000E79FD">
      <w:pPr>
        <w:pBdr>
          <w:top w:val="nil"/>
          <w:left w:val="nil"/>
          <w:bottom w:val="nil"/>
          <w:right w:val="nil"/>
          <w:between w:val="nil"/>
        </w:pBdr>
        <w:tabs>
          <w:tab w:val="left" w:pos="6530"/>
        </w:tabs>
        <w:spacing w:line="288" w:lineRule="auto"/>
        <w:jc w:val="both"/>
        <w:rPr>
          <w:color w:val="595959"/>
          <w:sz w:val="20"/>
          <w:szCs w:val="20"/>
        </w:rPr>
      </w:pPr>
    </w:p>
    <w:p w14:paraId="163E245F" w14:textId="31E0B1B5" w:rsidR="000E79FD" w:rsidRDefault="00A56D42">
      <w:pPr>
        <w:pBdr>
          <w:top w:val="nil"/>
          <w:left w:val="nil"/>
          <w:bottom w:val="nil"/>
          <w:right w:val="nil"/>
          <w:between w:val="nil"/>
        </w:pBdr>
        <w:tabs>
          <w:tab w:val="left" w:pos="6530"/>
        </w:tabs>
        <w:spacing w:line="288" w:lineRule="auto"/>
        <w:jc w:val="both"/>
        <w:rPr>
          <w:color w:val="595959"/>
          <w:sz w:val="20"/>
          <w:szCs w:val="20"/>
        </w:rPr>
      </w:pPr>
      <w:r>
        <w:rPr>
          <w:color w:val="595959"/>
          <w:sz w:val="20"/>
          <w:szCs w:val="20"/>
        </w:rPr>
        <w:t xml:space="preserve">Insgesamt beschäftigt die WIBAU rund </w:t>
      </w:r>
      <w:r w:rsidR="00310718">
        <w:rPr>
          <w:color w:val="595959"/>
          <w:sz w:val="20"/>
          <w:szCs w:val="20"/>
        </w:rPr>
        <w:t>100</w:t>
      </w:r>
      <w:r>
        <w:rPr>
          <w:color w:val="595959"/>
          <w:sz w:val="20"/>
          <w:szCs w:val="20"/>
        </w:rPr>
        <w:t xml:space="preserve"> Mitarbeite</w:t>
      </w:r>
      <w:r w:rsidR="00310718">
        <w:rPr>
          <w:color w:val="595959"/>
          <w:sz w:val="20"/>
          <w:szCs w:val="20"/>
        </w:rPr>
        <w:t>nde</w:t>
      </w:r>
      <w:r>
        <w:rPr>
          <w:color w:val="595959"/>
          <w:sz w:val="20"/>
          <w:szCs w:val="20"/>
        </w:rPr>
        <w:t xml:space="preserve"> und erzielt einen jährlichen Umsatz von etwa </w:t>
      </w:r>
      <w:r w:rsidR="00310718">
        <w:rPr>
          <w:color w:val="595959"/>
          <w:sz w:val="20"/>
          <w:szCs w:val="20"/>
        </w:rPr>
        <w:t>3</w:t>
      </w:r>
      <w:r>
        <w:rPr>
          <w:color w:val="595959"/>
          <w:sz w:val="20"/>
          <w:szCs w:val="20"/>
        </w:rPr>
        <w:t xml:space="preserve">0 Millionen Euro. Als Teil der Kirchdorfer Gruppe legt das Unternehmen besonderen Wert auf Innovation und nachhaltige Lösungen in der Baustoffindustrie. Mehr zu Kirchdorfer: </w:t>
      </w:r>
      <w:hyperlink r:id="rId9">
        <w:r>
          <w:rPr>
            <w:color w:val="0000FF"/>
            <w:sz w:val="20"/>
            <w:szCs w:val="20"/>
            <w:u w:val="single"/>
          </w:rPr>
          <w:t>www.kirchdorfer.eu</w:t>
        </w:r>
      </w:hyperlink>
      <w:r>
        <w:rPr>
          <w:color w:val="595959"/>
          <w:sz w:val="20"/>
          <w:szCs w:val="20"/>
        </w:rPr>
        <w:t xml:space="preserve"> </w:t>
      </w:r>
    </w:p>
    <w:p w14:paraId="69060B41" w14:textId="77777777" w:rsidR="000E79FD" w:rsidRDefault="00A56D42">
      <w:pPr>
        <w:pBdr>
          <w:top w:val="nil"/>
          <w:left w:val="nil"/>
          <w:bottom w:val="nil"/>
          <w:right w:val="nil"/>
          <w:between w:val="nil"/>
        </w:pBdr>
        <w:tabs>
          <w:tab w:val="left" w:pos="6530"/>
        </w:tabs>
        <w:spacing w:line="288" w:lineRule="auto"/>
        <w:jc w:val="both"/>
        <w:rPr>
          <w:color w:val="595959"/>
          <w:sz w:val="20"/>
          <w:szCs w:val="20"/>
        </w:rPr>
      </w:pPr>
      <w:r>
        <w:rPr>
          <w:color w:val="595959"/>
          <w:sz w:val="20"/>
          <w:szCs w:val="20"/>
        </w:rPr>
        <w:t xml:space="preserve"> </w:t>
      </w:r>
    </w:p>
    <w:sectPr w:rsidR="000E79FD">
      <w:footerReference w:type="default" r:id="rId10"/>
      <w:headerReference w:type="first" r:id="rId11"/>
      <w:footerReference w:type="first" r:id="rId12"/>
      <w:pgSz w:w="11906" w:h="16838"/>
      <w:pgMar w:top="1574" w:right="992" w:bottom="851" w:left="1247" w:header="737" w:footer="59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8FFF82" w14:textId="77777777" w:rsidR="00A56D42" w:rsidRDefault="00A56D42">
      <w:r>
        <w:separator/>
      </w:r>
    </w:p>
  </w:endnote>
  <w:endnote w:type="continuationSeparator" w:id="0">
    <w:p w14:paraId="02E2CF43" w14:textId="77777777" w:rsidR="00A56D42" w:rsidRDefault="00A56D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7EC7D187-F7C1-4092-B84F-DDDD26002ECD}"/>
    <w:embedBold r:id="rId2" w:fontKey="{2251D12F-C94C-4C40-AED6-E8E4315FA83F}"/>
    <w:embedItalic r:id="rId3" w:fontKey="{07C72654-F641-411C-BF63-2305C9B168B9}"/>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4" w:fontKey="{E19D65E7-AF06-4BD3-A7A9-EADC946A9091}"/>
    <w:embedItalic r:id="rId5" w:fontKey="{7C38CFA7-A0CC-4FD1-904C-DD37F3FD6544}"/>
  </w:font>
  <w:font w:name="Quattrocento Sans">
    <w:charset w:val="00"/>
    <w:family w:val="swiss"/>
    <w:pitch w:val="variable"/>
    <w:sig w:usb0="800000BF" w:usb1="4000005B" w:usb2="00000000" w:usb3="00000000" w:csb0="00000001" w:csb1="00000000"/>
    <w:embedRegular r:id="rId6" w:fontKey="{BC17DD90-2DDA-4C69-8C21-AF87C22AB502}"/>
  </w:font>
  <w:font w:name="TheklaExtended">
    <w:panose1 w:val="00000000000000000000"/>
    <w:charset w:val="00"/>
    <w:family w:val="auto"/>
    <w:pitch w:val="variable"/>
    <w:sig w:usb0="00000003" w:usb1="00000000" w:usb2="00000000" w:usb3="00000000" w:csb0="00000001" w:csb1="00000000"/>
    <w:embedRegular r:id="rId7" w:fontKey="{88D63CD3-960B-4931-8877-BEA01CE410CA}"/>
    <w:embedBold r:id="rId8" w:fontKey="{247F2F68-F1BA-4479-910E-2C3A98AD6EA9}"/>
  </w:font>
  <w:font w:name="Cambria">
    <w:panose1 w:val="02040503050406030204"/>
    <w:charset w:val="00"/>
    <w:family w:val="roman"/>
    <w:pitch w:val="variable"/>
    <w:sig w:usb0="E00006FF" w:usb1="420024FF" w:usb2="02000000" w:usb3="00000000" w:csb0="0000019F" w:csb1="00000000"/>
    <w:embedRegular r:id="rId9" w:fontKey="{C4B35545-9B91-4DBF-8B85-82E9C7CFB51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0B8EA0" w14:textId="77777777" w:rsidR="000E79FD" w:rsidRDefault="000E79FD">
    <w:pPr>
      <w:pBdr>
        <w:top w:val="nil"/>
        <w:left w:val="nil"/>
        <w:bottom w:val="nil"/>
        <w:right w:val="nil"/>
        <w:between w:val="nil"/>
      </w:pBdr>
      <w:tabs>
        <w:tab w:val="center" w:pos="4536"/>
        <w:tab w:val="right" w:pos="9072"/>
      </w:tabs>
      <w:jc w:val="right"/>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DA7CC1" w14:textId="77777777" w:rsidR="000E79FD" w:rsidRDefault="000E79FD">
    <w:pPr>
      <w:pBdr>
        <w:top w:val="nil"/>
        <w:left w:val="nil"/>
        <w:bottom w:val="nil"/>
        <w:right w:val="nil"/>
        <w:between w:val="nil"/>
      </w:pBdr>
      <w:tabs>
        <w:tab w:val="center" w:pos="4536"/>
        <w:tab w:val="right" w:pos="9072"/>
      </w:tabs>
      <w:jc w:val="right"/>
      <w:rPr>
        <w:b/>
        <w:color w:val="000000"/>
        <w:sz w:val="20"/>
        <w:szCs w:val="20"/>
      </w:rPr>
    </w:pPr>
  </w:p>
  <w:p w14:paraId="33F0A479" w14:textId="77777777" w:rsidR="000E79FD" w:rsidRDefault="00A56D42">
    <w:pPr>
      <w:pBdr>
        <w:top w:val="nil"/>
        <w:left w:val="nil"/>
        <w:bottom w:val="nil"/>
        <w:right w:val="nil"/>
        <w:between w:val="nil"/>
      </w:pBdr>
      <w:tabs>
        <w:tab w:val="center" w:pos="4536"/>
        <w:tab w:val="right" w:pos="9072"/>
      </w:tabs>
      <w:jc w:val="right"/>
      <w:rPr>
        <w:color w:val="000000"/>
      </w:rPr>
    </w:pPr>
    <w:r>
      <w:rPr>
        <w:color w:val="000000"/>
        <w:sz w:val="20"/>
        <w:szCs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3E14B4" w14:textId="77777777" w:rsidR="00A56D42" w:rsidRDefault="00A56D42">
      <w:r>
        <w:separator/>
      </w:r>
    </w:p>
  </w:footnote>
  <w:footnote w:type="continuationSeparator" w:id="0">
    <w:p w14:paraId="5CB870CB" w14:textId="77777777" w:rsidR="00A56D42" w:rsidRDefault="00A56D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C635AD" w14:textId="77777777" w:rsidR="000E79FD" w:rsidRDefault="00A56D42">
    <w:pPr>
      <w:pBdr>
        <w:top w:val="nil"/>
        <w:left w:val="nil"/>
        <w:bottom w:val="nil"/>
        <w:right w:val="nil"/>
        <w:between w:val="nil"/>
      </w:pBdr>
      <w:tabs>
        <w:tab w:val="center" w:pos="4536"/>
        <w:tab w:val="right" w:pos="9072"/>
      </w:tabs>
      <w:jc w:val="center"/>
      <w:rPr>
        <w:color w:val="000000"/>
      </w:rPr>
    </w:pPr>
    <w:r>
      <w:rPr>
        <w:noProof/>
      </w:rPr>
      <w:drawing>
        <wp:anchor distT="0" distB="0" distL="114300" distR="114300" simplePos="0" relativeHeight="251658240" behindDoc="0" locked="0" layoutInCell="1" hidden="0" allowOverlap="1" wp14:anchorId="2811CA4A" wp14:editId="4D8A39EC">
          <wp:simplePos x="0" y="0"/>
          <wp:positionH relativeFrom="column">
            <wp:posOffset>3806824</wp:posOffset>
          </wp:positionH>
          <wp:positionV relativeFrom="paragraph">
            <wp:posOffset>-115569</wp:posOffset>
          </wp:positionV>
          <wp:extent cx="2331720" cy="569483"/>
          <wp:effectExtent l="0" t="0" r="0" b="0"/>
          <wp:wrapNone/>
          <wp:docPr id="2" name="image4.png" descr="Ein Bild, das Hund, Säugetier, Clipart, Grafiken enthält.&#10;&#10;KI-generierte Inhalte können fehlerhaft sein."/>
          <wp:cNvGraphicFramePr/>
          <a:graphic xmlns:a="http://schemas.openxmlformats.org/drawingml/2006/main">
            <a:graphicData uri="http://schemas.openxmlformats.org/drawingml/2006/picture">
              <pic:pic xmlns:pic="http://schemas.openxmlformats.org/drawingml/2006/picture">
                <pic:nvPicPr>
                  <pic:cNvPr id="0" name="image4.png" descr="Ein Bild, das Hund, Säugetier, Clipart, Grafiken enthält.&#10;&#10;KI-generierte Inhalte können fehlerhaft sein."/>
                  <pic:cNvPicPr preferRelativeResize="0"/>
                </pic:nvPicPr>
                <pic:blipFill>
                  <a:blip r:embed="rId1"/>
                  <a:srcRect/>
                  <a:stretch>
                    <a:fillRect/>
                  </a:stretch>
                </pic:blipFill>
                <pic:spPr>
                  <a:xfrm>
                    <a:off x="0" y="0"/>
                    <a:ext cx="2331720" cy="569483"/>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4ADCDFAF" wp14:editId="167E2B52">
          <wp:simplePos x="0" y="0"/>
          <wp:positionH relativeFrom="column">
            <wp:posOffset>1</wp:posOffset>
          </wp:positionH>
          <wp:positionV relativeFrom="paragraph">
            <wp:posOffset>-20319</wp:posOffset>
          </wp:positionV>
          <wp:extent cx="1544790" cy="448637"/>
          <wp:effectExtent l="0" t="0" r="0" b="0"/>
          <wp:wrapNone/>
          <wp:docPr id="3" name="image3.jpg" descr="Ein Bild, das Text, Schrift, Grafiken, gelb enthält.&#10;&#10;KI-generierte Inhalte können fehlerhaft sein."/>
          <wp:cNvGraphicFramePr/>
          <a:graphic xmlns:a="http://schemas.openxmlformats.org/drawingml/2006/main">
            <a:graphicData uri="http://schemas.openxmlformats.org/drawingml/2006/picture">
              <pic:pic xmlns:pic="http://schemas.openxmlformats.org/drawingml/2006/picture">
                <pic:nvPicPr>
                  <pic:cNvPr id="0" name="image3.jpg" descr="Ein Bild, das Text, Schrift, Grafiken, gelb enthält.&#10;&#10;KI-generierte Inhalte können fehlerhaft sein."/>
                  <pic:cNvPicPr preferRelativeResize="0"/>
                </pic:nvPicPr>
                <pic:blipFill>
                  <a:blip r:embed="rId2"/>
                  <a:srcRect/>
                  <a:stretch>
                    <a:fillRect/>
                  </a:stretch>
                </pic:blipFill>
                <pic:spPr>
                  <a:xfrm>
                    <a:off x="0" y="0"/>
                    <a:ext cx="1544790" cy="448637"/>
                  </a:xfrm>
                  <a:prstGeom prst="rect">
                    <a:avLst/>
                  </a:prstGeom>
                  <a:ln/>
                </pic:spPr>
              </pic:pic>
            </a:graphicData>
          </a:graphic>
        </wp:anchor>
      </w:drawing>
    </w:r>
  </w:p>
  <w:p w14:paraId="62060896" w14:textId="77777777" w:rsidR="000E79FD" w:rsidRDefault="00A56D42">
    <w:pPr>
      <w:pBdr>
        <w:top w:val="nil"/>
        <w:left w:val="nil"/>
        <w:bottom w:val="nil"/>
        <w:right w:val="nil"/>
        <w:between w:val="nil"/>
      </w:pBdr>
      <w:tabs>
        <w:tab w:val="center" w:pos="4536"/>
        <w:tab w:val="right" w:pos="9072"/>
      </w:tabs>
      <w:jc w:val="right"/>
      <w:rPr>
        <w:color w:val="000000"/>
      </w:rPr>
    </w:pPr>
    <w:r>
      <w:rPr>
        <w:color w:val="000000"/>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79FD"/>
    <w:rsid w:val="000E79FD"/>
    <w:rsid w:val="00310718"/>
    <w:rsid w:val="00A56D42"/>
    <w:rsid w:val="00B34EFC"/>
    <w:rsid w:val="00D55492"/>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33CF99"/>
  <w15:docId w15:val="{F338E709-048B-471E-ABCA-84B3BD231B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de-AT" w:eastAsia="de-A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outlineLvl w:val="0"/>
    </w:pPr>
    <w:rPr>
      <w:b/>
      <w:color w:val="2F5496"/>
    </w:rPr>
  </w:style>
  <w:style w:type="paragraph" w:styleId="berschrift2">
    <w:name w:val="heading 2"/>
    <w:basedOn w:val="Standard"/>
    <w:next w:val="Standard"/>
    <w:uiPriority w:val="9"/>
    <w:semiHidden/>
    <w:unhideWhenUsed/>
    <w:qFormat/>
    <w:pPr>
      <w:keepNext/>
      <w:keepLines/>
      <w:spacing w:before="40"/>
      <w:outlineLvl w:val="1"/>
    </w:pPr>
    <w:rPr>
      <w:color w:val="2F5496"/>
      <w:sz w:val="26"/>
      <w:szCs w:val="2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 w:type="paragraph" w:styleId="berarbeitung">
    <w:name w:val="Revision"/>
    <w:hidden/>
    <w:uiPriority w:val="99"/>
    <w:semiHidden/>
    <w:rsid w:val="00A56D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pressesprecher@kirchdorfer.eu"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yperlink" Target="http://www.kirchdorfer.eu"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483</Words>
  <Characters>3050</Characters>
  <Application>Microsoft Office Word</Application>
  <DocSecurity>0</DocSecurity>
  <Lines>25</Lines>
  <Paragraphs>7</Paragraphs>
  <ScaleCrop>false</ScaleCrop>
  <Company/>
  <LinksUpToDate>false</LinksUpToDate>
  <CharactersWithSpaces>3526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EHRENHÖFER Sandra</cp:lastModifiedBy>
  <cp:revision>3</cp:revision>
  <dcterms:created xsi:type="dcterms:W3CDTF">2025-03-18T06:47:00Z</dcterms:created>
  <dcterms:modified xsi:type="dcterms:W3CDTF">2025-03-18T06:50:00Z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0x010100ADED154DD9D31142806D0EF4B1ECA920</vt:lpwstr>
  </property>
</Properties>
</file>